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46" w:rsidRPr="004C029C" w:rsidRDefault="004C029C" w:rsidP="004C029C">
      <w:pPr>
        <w:pBdr>
          <w:top w:val="single" w:sz="4" w:space="12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  <w:rPr>
          <w:sz w:val="24"/>
        </w:rPr>
      </w:pPr>
      <w:r w:rsidRPr="004C029C">
        <w:rPr>
          <w:sz w:val="24"/>
        </w:rPr>
        <w:t>Les chromosomes</w:t>
      </w:r>
      <w:r w:rsidR="0028030F">
        <w:rPr>
          <w:sz w:val="24"/>
        </w:rPr>
        <w:t xml:space="preserve"> </w:t>
      </w:r>
      <w:r w:rsidRPr="004C029C">
        <w:rPr>
          <w:sz w:val="24"/>
        </w:rPr>
        <w:t>portent l’information héréditaire</w:t>
      </w:r>
    </w:p>
    <w:p w:rsidR="004C029C" w:rsidRDefault="004C029C" w:rsidP="004C029C"/>
    <w:p w:rsidR="00400D18" w:rsidRDefault="00400D18" w:rsidP="004C029C"/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0"/>
        <w:gridCol w:w="4536"/>
      </w:tblGrid>
      <w:tr w:rsidR="00400D18" w:rsidTr="006F7057">
        <w:trPr>
          <w:trHeight w:hRule="exact" w:val="457"/>
        </w:trPr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400D18" w:rsidRDefault="00400D18" w:rsidP="006F7057">
            <w:pPr>
              <w:widowControl w:val="0"/>
              <w:autoSpaceDE w:val="0"/>
              <w:snapToGrid w:val="0"/>
              <w:spacing w:before="9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400D18" w:rsidRDefault="00400D18" w:rsidP="00400D18">
            <w:pPr>
              <w:widowControl w:val="0"/>
              <w:autoSpaceDE w:val="0"/>
              <w:ind w:left="64" w:right="-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Objectifs de co</w:t>
            </w:r>
            <w:r>
              <w:rPr>
                <w:rFonts w:ascii="Arial" w:hAnsi="Arial" w:cs="Arial"/>
                <w:b/>
                <w:bCs/>
                <w:spacing w:val="1"/>
                <w:sz w:val="16"/>
                <w:szCs w:val="16"/>
              </w:rPr>
              <w:t>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naiss</w:t>
            </w:r>
            <w:r>
              <w:rPr>
                <w:rFonts w:ascii="Arial" w:hAnsi="Arial" w:cs="Arial"/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nces (e</w:t>
            </w:r>
            <w:r w:rsidRPr="001D3A65">
              <w:rPr>
                <w:rFonts w:ascii="Arial" w:hAnsi="Arial" w:cs="Arial"/>
                <w:b/>
                <w:bCs/>
                <w:sz w:val="16"/>
                <w:szCs w:val="16"/>
              </w:rPr>
              <w:t>xtrait du programme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400D18" w:rsidRDefault="00400D18" w:rsidP="006F7057">
            <w:pPr>
              <w:widowControl w:val="0"/>
              <w:autoSpaceDE w:val="0"/>
              <w:snapToGrid w:val="0"/>
              <w:spacing w:before="39" w:line="184" w:lineRule="exact"/>
              <w:ind w:left="64" w:right="49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Compétences</w:t>
            </w:r>
          </w:p>
        </w:tc>
      </w:tr>
      <w:tr w:rsidR="00400D18" w:rsidRPr="00400D18" w:rsidTr="00400D18">
        <w:trPr>
          <w:trHeight w:hRule="exact" w:val="1991"/>
        </w:trPr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0D18" w:rsidRPr="00400D18" w:rsidRDefault="00400D18" w:rsidP="00400D18">
            <w:pPr>
              <w:widowControl w:val="0"/>
              <w:autoSpaceDE w:val="0"/>
              <w:spacing w:before="80"/>
              <w:ind w:left="64" w:right="24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D18">
              <w:rPr>
                <w:rFonts w:ascii="Times New Roman" w:eastAsia="Calibri" w:hAnsi="Times New Roman" w:cs="Times New Roman"/>
                <w:sz w:val="18"/>
                <w:szCs w:val="18"/>
              </w:rPr>
              <w:t>Chaque cellule d’un individu de l’espèce humaine possède 23 paires de chromosomes, l’une d’elles présente des caractéristiques différentes selon le sexe.</w:t>
            </w:r>
          </w:p>
          <w:p w:rsidR="00400D18" w:rsidRPr="00400D18" w:rsidRDefault="00400D18" w:rsidP="00400D18">
            <w:pPr>
              <w:widowControl w:val="0"/>
              <w:autoSpaceDE w:val="0"/>
              <w:spacing w:before="80"/>
              <w:ind w:left="64" w:right="246"/>
              <w:rPr>
                <w:rFonts w:ascii="Times New Roman" w:hAnsi="Times New Roman" w:cs="Times New Roman"/>
                <w:sz w:val="18"/>
                <w:szCs w:val="18"/>
              </w:rPr>
            </w:pPr>
            <w:r w:rsidRPr="00400D18">
              <w:rPr>
                <w:rFonts w:ascii="Times New Roman" w:eastAsia="Calibri" w:hAnsi="Times New Roman" w:cs="Times New Roman"/>
                <w:sz w:val="18"/>
                <w:szCs w:val="18"/>
              </w:rPr>
              <w:t>Un nombre anormal de chromosomes empêche le développement de l'embryon ou entraîne des caractères différents chez l'individu concerné.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0D18" w:rsidRPr="00400D18" w:rsidRDefault="00400D18" w:rsidP="00400D18">
            <w:pPr>
              <w:widowControl w:val="0"/>
              <w:autoSpaceDE w:val="0"/>
              <w:spacing w:before="80"/>
              <w:ind w:left="64" w:right="24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D18">
              <w:rPr>
                <w:rFonts w:ascii="Times New Roman" w:eastAsia="Calibri" w:hAnsi="Times New Roman" w:cs="Times New Roman"/>
                <w:sz w:val="18"/>
                <w:szCs w:val="18"/>
              </w:rPr>
              <w:t>Extraire d’un document papier, d’un fait observé les informations utiles.</w:t>
            </w:r>
          </w:p>
          <w:p w:rsidR="00B51CD6" w:rsidRDefault="00400D18" w:rsidP="00B51CD6">
            <w:pPr>
              <w:widowControl w:val="0"/>
              <w:autoSpaceDE w:val="0"/>
              <w:spacing w:before="80"/>
              <w:ind w:left="64" w:right="246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D18">
              <w:rPr>
                <w:rFonts w:ascii="Times New Roman" w:eastAsia="Calibri" w:hAnsi="Times New Roman" w:cs="Times New Roman"/>
                <w:sz w:val="18"/>
                <w:szCs w:val="18"/>
              </w:rPr>
              <w:t>Exprimer un résultat, une solution, une conclusion par une phrase correcte (expression, vocabulaire, sens).</w:t>
            </w:r>
            <w:r w:rsidR="00B51CD6" w:rsidRPr="00400D1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400D18" w:rsidRPr="00400D18" w:rsidRDefault="00B51CD6" w:rsidP="00B51CD6">
            <w:pPr>
              <w:widowControl w:val="0"/>
              <w:autoSpaceDE w:val="0"/>
              <w:spacing w:before="80"/>
              <w:ind w:left="64" w:right="246"/>
              <w:rPr>
                <w:rFonts w:ascii="Times New Roman" w:hAnsi="Times New Roman" w:cs="Times New Roman"/>
                <w:sz w:val="18"/>
                <w:szCs w:val="18"/>
              </w:rPr>
            </w:pPr>
            <w:r w:rsidRPr="00400D18">
              <w:rPr>
                <w:rFonts w:ascii="Times New Roman" w:eastAsia="Calibri" w:hAnsi="Times New Roman" w:cs="Times New Roman"/>
                <w:sz w:val="18"/>
                <w:szCs w:val="18"/>
              </w:rPr>
              <w:t>Observer, recenser et organiser des informations pour établir une relation entre les caractères et les chromosomes.</w:t>
            </w:r>
          </w:p>
        </w:tc>
      </w:tr>
    </w:tbl>
    <w:p w:rsidR="00400D18" w:rsidRDefault="00400D18" w:rsidP="004C029C"/>
    <w:p w:rsidR="0028030F" w:rsidRDefault="0028030F" w:rsidP="004C029C"/>
    <w:p w:rsidR="004C029C" w:rsidRDefault="004C029C">
      <w:r>
        <w:t>Jean et Sophie sont frère et sœur. On leur dit souvent qu’ils se ressemblent, bien qu’il</w:t>
      </w:r>
      <w:r w:rsidR="00B51CD6">
        <w:t>s</w:t>
      </w:r>
      <w:r>
        <w:t xml:space="preserve"> soi</w:t>
      </w:r>
      <w:r w:rsidR="00B51CD6">
        <w:t>en</w:t>
      </w:r>
      <w:r>
        <w:t>t un garçon et une fille. Pour expliquer les ressemblances au sein d’une famille, ils ont parfois entendu des expressions comme « </w:t>
      </w:r>
      <w:r w:rsidRPr="0028030F">
        <w:rPr>
          <w:i/>
        </w:rPr>
        <w:t>C’est dans les gènes</w:t>
      </w:r>
      <w:r>
        <w:t> », « </w:t>
      </w:r>
      <w:r w:rsidRPr="0028030F">
        <w:rPr>
          <w:i/>
        </w:rPr>
        <w:t>C’est dans les chromosomes</w:t>
      </w:r>
      <w:r>
        <w:t> ». Ils se demandent si leurs ressemblances et leurs différ</w:t>
      </w:r>
      <w:r w:rsidR="0028030F">
        <w:t>e</w:t>
      </w:r>
      <w:r>
        <w:t xml:space="preserve">nces se retrouvent </w:t>
      </w:r>
      <w:r w:rsidR="0028030F">
        <w:t xml:space="preserve">vraiment </w:t>
      </w:r>
      <w:r>
        <w:t>dans le</w:t>
      </w:r>
      <w:r w:rsidR="0028030F">
        <w:t>urs</w:t>
      </w:r>
      <w:r>
        <w:t xml:space="preserve"> chromosomes. </w:t>
      </w:r>
    </w:p>
    <w:p w:rsidR="008C612B" w:rsidRDefault="008C612B"/>
    <w:p w:rsidR="004C029C" w:rsidRPr="0028030F" w:rsidRDefault="0028030F">
      <w:pPr>
        <w:rPr>
          <w:b/>
        </w:rPr>
      </w:pPr>
      <w:r w:rsidRPr="0028030F">
        <w:rPr>
          <w:b/>
        </w:rPr>
        <w:t>A partir de la comparaison de leurs caryotypes*, propose une réponse à leur interrogation.</w:t>
      </w:r>
    </w:p>
    <w:p w:rsidR="0028030F" w:rsidRDefault="0028030F"/>
    <w:p w:rsidR="0028030F" w:rsidRDefault="0028030F">
      <w:r>
        <w:t>* caryotype = image de l’ensemble des chromosomes d’une cellule, triés par taille et désignés par un chiffre ou une lettre.</w:t>
      </w:r>
    </w:p>
    <w:p w:rsidR="004C029C" w:rsidRDefault="004C029C"/>
    <w:tbl>
      <w:tblPr>
        <w:tblW w:w="10774" w:type="dxa"/>
        <w:tblInd w:w="-6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87"/>
        <w:gridCol w:w="5387"/>
      </w:tblGrid>
      <w:tr w:rsidR="004C029C" w:rsidRPr="004C029C" w:rsidTr="004C029C">
        <w:trPr>
          <w:trHeight w:val="4290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C029C" w:rsidRPr="004C029C" w:rsidRDefault="004C029C" w:rsidP="00497B2E">
            <w:pPr>
              <w:contextualSpacing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36"/>
                <w:lang w:eastAsia="fr-FR"/>
              </w:rPr>
            </w:pPr>
            <w:r w:rsidRPr="004C029C">
              <w:rPr>
                <w:rFonts w:ascii="Times New Roman" w:eastAsia="Times New Roman" w:hAnsi="Times New Roman" w:cs="Calibri"/>
                <w:b/>
                <w:bCs/>
                <w:color w:val="000000"/>
                <w:kern w:val="24"/>
                <w:sz w:val="20"/>
                <w:szCs w:val="20"/>
                <w:lang w:eastAsia="fr-FR"/>
              </w:rPr>
              <w:t xml:space="preserve">Caryotype </w:t>
            </w:r>
            <w:r>
              <w:rPr>
                <w:rFonts w:ascii="Times New Roman" w:eastAsia="Times New Roman" w:hAnsi="Times New Roman" w:cs="Calibri"/>
                <w:b/>
                <w:bCs/>
                <w:color w:val="000000"/>
                <w:kern w:val="24"/>
                <w:sz w:val="20"/>
                <w:szCs w:val="20"/>
                <w:lang w:eastAsia="fr-FR"/>
              </w:rPr>
              <w:t>de Sophie</w:t>
            </w:r>
          </w:p>
          <w:p w:rsidR="0028030F" w:rsidRDefault="0028030F" w:rsidP="004C029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fr-FR"/>
              </w:rPr>
            </w:pPr>
          </w:p>
          <w:p w:rsidR="004C029C" w:rsidRPr="004C029C" w:rsidRDefault="00A4683C" w:rsidP="004C029C">
            <w:pPr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fr-FR"/>
              </w:rPr>
            </w:pPr>
            <w:r w:rsidRPr="00A4683C">
              <w:rPr>
                <w:rFonts w:ascii="Times New Roman" w:eastAsia="Times New Roman" w:hAnsi="Times New Roman" w:cs="Times New Roman"/>
                <w:noProof/>
                <w:color w:val="000000"/>
                <w:kern w:val="24"/>
                <w:sz w:val="18"/>
                <w:szCs w:val="18"/>
                <w:lang w:eastAsia="fr-FR"/>
              </w:rPr>
              <w:pict>
                <v:rect id="_x0000_s1026" style="position:absolute;margin-left:227.7pt;margin-top:176pt;width:13pt;height:11.5pt;z-index:251658240" strokecolor="white [3212]"/>
              </w:pict>
            </w:r>
            <w:r w:rsidR="004C029C" w:rsidRPr="004C029C">
              <w:rPr>
                <w:rFonts w:ascii="Times New Roman" w:eastAsia="Times New Roman" w:hAnsi="Times New Roman" w:cs="Times New Roman"/>
                <w:noProof/>
                <w:color w:val="000000"/>
                <w:kern w:val="24"/>
                <w:sz w:val="18"/>
                <w:szCs w:val="18"/>
                <w:lang w:eastAsia="fr-FR"/>
              </w:rPr>
              <w:drawing>
                <wp:inline distT="0" distB="0" distL="0" distR="0">
                  <wp:extent cx="3240000" cy="2439101"/>
                  <wp:effectExtent l="19050" t="0" r="0" b="0"/>
                  <wp:docPr id="1" name="Image 1" descr="CaryotypeX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49" descr="CaryotypeX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2197" t="20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0" cy="2439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C029C" w:rsidRPr="004C029C" w:rsidRDefault="004C029C" w:rsidP="00497B2E">
            <w:pPr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fr-FR"/>
              </w:rPr>
            </w:pPr>
            <w:r w:rsidRPr="004C029C">
              <w:rPr>
                <w:rFonts w:ascii="Times New Roman" w:eastAsia="Times New Roman" w:hAnsi="Times New Roman" w:cs="Calibri"/>
                <w:b/>
                <w:bCs/>
                <w:color w:val="000000"/>
                <w:kern w:val="24"/>
                <w:sz w:val="20"/>
                <w:szCs w:val="20"/>
                <w:lang w:eastAsia="fr-FR"/>
              </w:rPr>
              <w:t xml:space="preserve">Caryotype </w:t>
            </w:r>
            <w:r>
              <w:rPr>
                <w:rFonts w:ascii="Times New Roman" w:eastAsia="Times New Roman" w:hAnsi="Times New Roman" w:cs="Calibri"/>
                <w:b/>
                <w:bCs/>
                <w:color w:val="000000"/>
                <w:kern w:val="24"/>
                <w:sz w:val="20"/>
                <w:szCs w:val="20"/>
                <w:lang w:eastAsia="fr-FR"/>
              </w:rPr>
              <w:t>de Jean</w:t>
            </w:r>
          </w:p>
          <w:p w:rsidR="004C029C" w:rsidRPr="004C029C" w:rsidRDefault="004C029C" w:rsidP="004C029C">
            <w:pPr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fr-FR"/>
              </w:rPr>
            </w:pPr>
            <w:r w:rsidRPr="004C029C">
              <w:rPr>
                <w:rFonts w:ascii="Arial" w:eastAsia="Times New Roman" w:hAnsi="Arial" w:cs="Arial"/>
                <w:noProof/>
                <w:sz w:val="36"/>
                <w:szCs w:val="36"/>
                <w:lang w:eastAsia="fr-FR"/>
              </w:rPr>
              <w:drawing>
                <wp:inline distT="0" distB="0" distL="0" distR="0">
                  <wp:extent cx="3240000" cy="2458366"/>
                  <wp:effectExtent l="19050" t="0" r="0" b="0"/>
                  <wp:docPr id="4" name="Image 2" descr="CaryotypeX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8" descr="CaryotypeX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444" t="15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0" cy="24583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029C" w:rsidRPr="0028030F" w:rsidRDefault="004C029C" w:rsidP="0028030F"/>
    <w:p w:rsidR="004C029C" w:rsidRDefault="004C029C" w:rsidP="002803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0"/>
        <w:gridCol w:w="5920"/>
        <w:gridCol w:w="693"/>
        <w:gridCol w:w="1175"/>
      </w:tblGrid>
      <w:tr w:rsidR="001F07F9" w:rsidRPr="0073547A" w:rsidTr="001F07F9">
        <w:tc>
          <w:tcPr>
            <w:tcW w:w="1500" w:type="dxa"/>
            <w:vAlign w:val="center"/>
          </w:tcPr>
          <w:p w:rsidR="001F07F9" w:rsidRPr="0073547A" w:rsidRDefault="001F07F9" w:rsidP="006F7057">
            <w:pPr>
              <w:jc w:val="center"/>
              <w:rPr>
                <w:rFonts w:cs="Calibri"/>
                <w:bCs/>
              </w:rPr>
            </w:pPr>
            <w:r w:rsidRPr="0073547A">
              <w:rPr>
                <w:rFonts w:cs="Calibri"/>
                <w:bCs/>
              </w:rPr>
              <w:t>Tâche</w:t>
            </w:r>
          </w:p>
        </w:tc>
        <w:tc>
          <w:tcPr>
            <w:tcW w:w="5920" w:type="dxa"/>
            <w:vAlign w:val="center"/>
          </w:tcPr>
          <w:p w:rsidR="001F07F9" w:rsidRPr="0073547A" w:rsidRDefault="001F07F9" w:rsidP="006F7057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Réussie si</w:t>
            </w:r>
          </w:p>
        </w:tc>
        <w:tc>
          <w:tcPr>
            <w:tcW w:w="693" w:type="dxa"/>
            <w:vAlign w:val="center"/>
          </w:tcPr>
          <w:p w:rsidR="001F07F9" w:rsidRPr="0073547A" w:rsidRDefault="001F07F9" w:rsidP="006F7057">
            <w:pPr>
              <w:jc w:val="center"/>
              <w:rPr>
                <w:rFonts w:cs="Calibri"/>
                <w:bCs/>
              </w:rPr>
            </w:pPr>
            <w:r w:rsidRPr="0073547A">
              <w:rPr>
                <w:rFonts w:cs="Calibri"/>
                <w:bCs/>
              </w:rPr>
              <w:t>Elève</w:t>
            </w:r>
          </w:p>
        </w:tc>
        <w:tc>
          <w:tcPr>
            <w:tcW w:w="1175" w:type="dxa"/>
            <w:vAlign w:val="center"/>
          </w:tcPr>
          <w:p w:rsidR="001F07F9" w:rsidRPr="0073547A" w:rsidRDefault="001F07F9" w:rsidP="006F7057">
            <w:pPr>
              <w:rPr>
                <w:rFonts w:cs="Calibri"/>
                <w:bCs/>
              </w:rPr>
            </w:pPr>
            <w:r w:rsidRPr="0073547A">
              <w:rPr>
                <w:rFonts w:cs="Calibri"/>
                <w:bCs/>
              </w:rPr>
              <w:t>Validation</w:t>
            </w:r>
          </w:p>
          <w:p w:rsidR="001F07F9" w:rsidRPr="0073547A" w:rsidRDefault="001F07F9" w:rsidP="006F7057">
            <w:pPr>
              <w:rPr>
                <w:rFonts w:cs="Calibri"/>
                <w:bCs/>
              </w:rPr>
            </w:pPr>
            <w:r w:rsidRPr="0073547A">
              <w:rPr>
                <w:rFonts w:cs="Calibri"/>
                <w:bCs/>
              </w:rPr>
              <w:t>professeur</w:t>
            </w:r>
          </w:p>
        </w:tc>
      </w:tr>
      <w:tr w:rsidR="001F07F9" w:rsidRPr="0073547A" w:rsidTr="00016B4C">
        <w:trPr>
          <w:trHeight w:val="666"/>
        </w:trPr>
        <w:tc>
          <w:tcPr>
            <w:tcW w:w="1500" w:type="dxa"/>
            <w:vMerge w:val="restart"/>
            <w:vAlign w:val="center"/>
          </w:tcPr>
          <w:p w:rsidR="001F07F9" w:rsidRPr="0073547A" w:rsidRDefault="001F07F9" w:rsidP="006F705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Rechercher, extraire et organiser de l’information utile</w:t>
            </w:r>
          </w:p>
        </w:tc>
        <w:tc>
          <w:tcPr>
            <w:tcW w:w="5920" w:type="dxa"/>
            <w:vAlign w:val="center"/>
          </w:tcPr>
          <w:p w:rsidR="001F07F9" w:rsidRPr="00016B4C" w:rsidRDefault="001F07F9" w:rsidP="006F7057">
            <w:r>
              <w:t>le point</w:t>
            </w:r>
            <w:r w:rsidRPr="00532A0D">
              <w:t xml:space="preserve"> commu</w:t>
            </w:r>
            <w:r>
              <w:t>n</w:t>
            </w:r>
            <w:r w:rsidRPr="00532A0D">
              <w:t xml:space="preserve"> aux </w:t>
            </w:r>
            <w:r>
              <w:t xml:space="preserve">2 </w:t>
            </w:r>
            <w:r w:rsidRPr="00532A0D">
              <w:t>caryotypes</w:t>
            </w:r>
            <w:r>
              <w:t xml:space="preserve"> est identifié</w:t>
            </w:r>
          </w:p>
        </w:tc>
        <w:tc>
          <w:tcPr>
            <w:tcW w:w="693" w:type="dxa"/>
            <w:vAlign w:val="center"/>
          </w:tcPr>
          <w:p w:rsidR="001F07F9" w:rsidRPr="0073547A" w:rsidRDefault="001F07F9" w:rsidP="006F7057">
            <w:pPr>
              <w:rPr>
                <w:rFonts w:cs="Calibri"/>
                <w:bCs/>
              </w:rPr>
            </w:pPr>
          </w:p>
        </w:tc>
        <w:tc>
          <w:tcPr>
            <w:tcW w:w="1175" w:type="dxa"/>
            <w:vAlign w:val="center"/>
          </w:tcPr>
          <w:p w:rsidR="001F07F9" w:rsidRPr="0073547A" w:rsidRDefault="001F07F9" w:rsidP="006F7057">
            <w:pPr>
              <w:rPr>
                <w:rFonts w:cs="Calibri"/>
                <w:bCs/>
              </w:rPr>
            </w:pPr>
          </w:p>
        </w:tc>
      </w:tr>
      <w:tr w:rsidR="001F07F9" w:rsidRPr="0073547A" w:rsidTr="00016B4C">
        <w:trPr>
          <w:trHeight w:val="667"/>
        </w:trPr>
        <w:tc>
          <w:tcPr>
            <w:tcW w:w="1500" w:type="dxa"/>
            <w:vMerge/>
            <w:vAlign w:val="center"/>
          </w:tcPr>
          <w:p w:rsidR="001F07F9" w:rsidRPr="0073547A" w:rsidRDefault="001F07F9" w:rsidP="006F7057">
            <w:pPr>
              <w:rPr>
                <w:rFonts w:cs="Calibri"/>
                <w:bCs/>
              </w:rPr>
            </w:pPr>
          </w:p>
        </w:tc>
        <w:tc>
          <w:tcPr>
            <w:tcW w:w="5920" w:type="dxa"/>
            <w:vAlign w:val="center"/>
          </w:tcPr>
          <w:p w:rsidR="001F07F9" w:rsidRPr="00AB0A99" w:rsidRDefault="001F07F9" w:rsidP="00016B4C">
            <w:r>
              <w:t>la différence</w:t>
            </w:r>
            <w:r w:rsidRPr="00532A0D">
              <w:t xml:space="preserve"> entre les caryotypes</w:t>
            </w:r>
            <w:r>
              <w:t xml:space="preserve"> de la fille et du garçon est identifiée </w:t>
            </w:r>
          </w:p>
        </w:tc>
        <w:tc>
          <w:tcPr>
            <w:tcW w:w="693" w:type="dxa"/>
            <w:vAlign w:val="center"/>
          </w:tcPr>
          <w:p w:rsidR="001F07F9" w:rsidRPr="0073547A" w:rsidRDefault="001F07F9" w:rsidP="006F7057">
            <w:pPr>
              <w:rPr>
                <w:rFonts w:cs="Calibri"/>
                <w:bCs/>
              </w:rPr>
            </w:pPr>
          </w:p>
        </w:tc>
        <w:tc>
          <w:tcPr>
            <w:tcW w:w="1175" w:type="dxa"/>
            <w:vAlign w:val="center"/>
          </w:tcPr>
          <w:p w:rsidR="001F07F9" w:rsidRPr="0073547A" w:rsidRDefault="001F07F9" w:rsidP="006F7057">
            <w:pPr>
              <w:rPr>
                <w:rFonts w:cs="Calibri"/>
                <w:bCs/>
              </w:rPr>
            </w:pPr>
          </w:p>
        </w:tc>
      </w:tr>
      <w:tr w:rsidR="001F07F9" w:rsidRPr="0073547A" w:rsidTr="001F07F9">
        <w:trPr>
          <w:trHeight w:val="422"/>
        </w:trPr>
        <w:tc>
          <w:tcPr>
            <w:tcW w:w="1500" w:type="dxa"/>
            <w:vAlign w:val="center"/>
          </w:tcPr>
          <w:p w:rsidR="001F07F9" w:rsidRPr="0073547A" w:rsidRDefault="001F07F9" w:rsidP="006F705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S’exprimer</w:t>
            </w:r>
          </w:p>
        </w:tc>
        <w:tc>
          <w:tcPr>
            <w:tcW w:w="5920" w:type="dxa"/>
            <w:vAlign w:val="center"/>
          </w:tcPr>
          <w:p w:rsidR="001F07F9" w:rsidRPr="0073547A" w:rsidRDefault="001F07F9" w:rsidP="006F705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l</w:t>
            </w:r>
            <w:r w:rsidRPr="0073547A">
              <w:rPr>
                <w:rFonts w:cs="Calibri"/>
                <w:bCs/>
              </w:rPr>
              <w:t>a réponse est sous forme de phrases rédigées</w:t>
            </w:r>
            <w:r>
              <w:rPr>
                <w:rFonts w:cs="Calibri"/>
                <w:bCs/>
              </w:rPr>
              <w:t xml:space="preserve"> et comporte les mots clés.</w:t>
            </w:r>
          </w:p>
        </w:tc>
        <w:tc>
          <w:tcPr>
            <w:tcW w:w="693" w:type="dxa"/>
            <w:vAlign w:val="center"/>
          </w:tcPr>
          <w:p w:rsidR="001F07F9" w:rsidRPr="0073547A" w:rsidRDefault="001F07F9" w:rsidP="006F7057">
            <w:pPr>
              <w:rPr>
                <w:rFonts w:cs="Calibri"/>
                <w:bCs/>
              </w:rPr>
            </w:pPr>
          </w:p>
        </w:tc>
        <w:tc>
          <w:tcPr>
            <w:tcW w:w="1175" w:type="dxa"/>
            <w:vAlign w:val="center"/>
          </w:tcPr>
          <w:p w:rsidR="001F07F9" w:rsidRPr="0073547A" w:rsidRDefault="001F07F9" w:rsidP="006F7057">
            <w:pPr>
              <w:rPr>
                <w:rFonts w:cs="Calibri"/>
                <w:bCs/>
              </w:rPr>
            </w:pPr>
          </w:p>
        </w:tc>
      </w:tr>
    </w:tbl>
    <w:p w:rsidR="00135A32" w:rsidRDefault="00135A32" w:rsidP="004C029C"/>
    <w:p w:rsidR="00B875B7" w:rsidRPr="0028030F" w:rsidRDefault="00B875B7" w:rsidP="00135A32">
      <w:pPr>
        <w:ind w:left="-567"/>
      </w:pPr>
      <w:r w:rsidRPr="00135A32">
        <w:rPr>
          <w:b/>
        </w:rPr>
        <w:t xml:space="preserve">Pascal </w:t>
      </w:r>
      <w:proofErr w:type="spellStart"/>
      <w:r w:rsidRPr="00135A32">
        <w:rPr>
          <w:b/>
        </w:rPr>
        <w:t>Duquenne</w:t>
      </w:r>
      <w:proofErr w:type="spellEnd"/>
      <w:r>
        <w:t>, acteur</w:t>
      </w:r>
      <w:r w:rsidR="003D1119">
        <w:t xml:space="preserve">, a reçu en </w:t>
      </w:r>
      <w:r w:rsidR="003D1119" w:rsidRPr="003D1119">
        <w:t>1996</w:t>
      </w:r>
      <w:r w:rsidR="003D1119">
        <w:t xml:space="preserve"> le</w:t>
      </w:r>
      <w:r w:rsidR="003D1119" w:rsidRPr="003D1119">
        <w:t xml:space="preserve"> </w:t>
      </w:r>
      <w:r w:rsidR="003D1119">
        <w:t>p</w:t>
      </w:r>
      <w:r w:rsidR="003D1119" w:rsidRPr="003D1119">
        <w:t>rix d'interprétation masculine</w:t>
      </w:r>
      <w:r w:rsidR="003D1119">
        <w:t xml:space="preserve"> au</w:t>
      </w:r>
      <w:r w:rsidR="003D1119" w:rsidRPr="003D1119">
        <w:t xml:space="preserve"> Festival de Cannes pour </w:t>
      </w:r>
      <w:r w:rsidR="003D1119">
        <w:t xml:space="preserve">son rôle dans </w:t>
      </w:r>
      <w:r w:rsidR="003D1119" w:rsidRPr="003D1119">
        <w:t xml:space="preserve">le film </w:t>
      </w:r>
      <w:r>
        <w:t>« </w:t>
      </w:r>
      <w:r w:rsidRPr="003D1119">
        <w:rPr>
          <w:i/>
        </w:rPr>
        <w:t>Le huitième jour</w:t>
      </w:r>
      <w:r>
        <w:t> »</w:t>
      </w:r>
      <w:r w:rsidR="003D1119">
        <w:t>.</w:t>
      </w:r>
    </w:p>
    <w:p w:rsidR="0028030F" w:rsidRDefault="00B875B7" w:rsidP="004C029C">
      <w:r w:rsidRPr="00B875B7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3175</wp:posOffset>
            </wp:positionV>
            <wp:extent cx="2857500" cy="4286250"/>
            <wp:effectExtent l="19050" t="0" r="0" b="0"/>
            <wp:wrapNone/>
            <wp:docPr id="19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030F" w:rsidRDefault="00B875B7" w:rsidP="00B875B7">
      <w:pPr>
        <w:ind w:left="4253"/>
      </w:pPr>
      <w:r>
        <w:t xml:space="preserve">Pascal </w:t>
      </w:r>
      <w:proofErr w:type="spellStart"/>
      <w:r>
        <w:t>Duquenne</w:t>
      </w:r>
      <w:proofErr w:type="spellEnd"/>
      <w:r>
        <w:t xml:space="preserve"> est atteint du syndrome de Down. Ce syndrome se caractérise par une déficience mentale, des membres </w:t>
      </w:r>
      <w:r w:rsidR="00135A32">
        <w:t>courts</w:t>
      </w:r>
      <w:r>
        <w:t>, une face aplatie et des malformations digestives, cardiaques et de la main.</w:t>
      </w:r>
    </w:p>
    <w:p w:rsidR="0028030F" w:rsidRDefault="0028030F" w:rsidP="004C029C"/>
    <w:tbl>
      <w:tblPr>
        <w:tblpPr w:leftFromText="141" w:rightFromText="141" w:vertAnchor="page" w:horzAnchor="page" w:tblpX="5597" w:tblpY="4694"/>
        <w:tblW w:w="53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87"/>
      </w:tblGrid>
      <w:tr w:rsidR="00135A32" w:rsidRPr="004C029C" w:rsidTr="003D1119">
        <w:trPr>
          <w:trHeight w:val="4070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35A32" w:rsidRDefault="00135A32" w:rsidP="003D1119">
            <w:pPr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0"/>
                <w:kern w:val="24"/>
                <w:sz w:val="20"/>
                <w:szCs w:val="20"/>
                <w:lang w:eastAsia="fr-FR"/>
              </w:rPr>
            </w:pPr>
            <w:r w:rsidRPr="004C029C">
              <w:rPr>
                <w:rFonts w:ascii="Times New Roman" w:eastAsia="Times New Roman" w:hAnsi="Times New Roman" w:cs="Calibri"/>
                <w:b/>
                <w:bCs/>
                <w:color w:val="000000"/>
                <w:kern w:val="24"/>
                <w:sz w:val="20"/>
                <w:szCs w:val="20"/>
                <w:lang w:eastAsia="fr-FR"/>
              </w:rPr>
              <w:t xml:space="preserve">Caryotype </w:t>
            </w:r>
            <w:r>
              <w:rPr>
                <w:rFonts w:ascii="Times New Roman" w:eastAsia="Times New Roman" w:hAnsi="Times New Roman" w:cs="Calibri"/>
                <w:b/>
                <w:bCs/>
                <w:color w:val="000000"/>
                <w:kern w:val="24"/>
                <w:sz w:val="20"/>
                <w:szCs w:val="20"/>
                <w:lang w:eastAsia="fr-FR"/>
              </w:rPr>
              <w:t>d’une personne atteinte du syndrome de Down</w:t>
            </w:r>
          </w:p>
          <w:p w:rsidR="00F84898" w:rsidRPr="004C029C" w:rsidRDefault="00F84898" w:rsidP="003D1119">
            <w:pPr>
              <w:textAlignment w:val="baseline"/>
              <w:rPr>
                <w:rFonts w:ascii="Arial" w:eastAsia="Times New Roman" w:hAnsi="Arial" w:cs="Arial"/>
                <w:szCs w:val="36"/>
                <w:lang w:eastAsia="fr-FR"/>
              </w:rPr>
            </w:pPr>
          </w:p>
          <w:p w:rsidR="004C029C" w:rsidRPr="004C029C" w:rsidRDefault="00F84898" w:rsidP="003D1119">
            <w:pPr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240000" cy="2330751"/>
                  <wp:effectExtent l="19050" t="0" r="0" b="0"/>
                  <wp:docPr id="26" name="Image 24" descr="CaryotypeTri21X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yotypeTri21XY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0" cy="233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030F" w:rsidRPr="0028030F" w:rsidRDefault="0028030F" w:rsidP="004C029C"/>
    <w:p w:rsidR="0028030F" w:rsidRDefault="0028030F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Default="00D00BE8" w:rsidP="004C029C"/>
    <w:p w:rsidR="00D00BE8" w:rsidRPr="00F84898" w:rsidRDefault="00F84898" w:rsidP="004C029C">
      <w:pPr>
        <w:rPr>
          <w:b/>
        </w:rPr>
      </w:pPr>
      <w:r w:rsidRPr="00F84898">
        <w:rPr>
          <w:b/>
        </w:rPr>
        <w:t>En utilisant des arguments tirés des documents ci-dessus, établi</w:t>
      </w:r>
      <w:r w:rsidR="00016B4C">
        <w:rPr>
          <w:b/>
        </w:rPr>
        <w:t>s</w:t>
      </w:r>
      <w:r w:rsidRPr="00F84898">
        <w:rPr>
          <w:b/>
        </w:rPr>
        <w:t xml:space="preserve"> la relation qui existe entre les chromosomes et les caractères du corps.</w:t>
      </w:r>
    </w:p>
    <w:p w:rsidR="00D00BE8" w:rsidRDefault="00D00BE8" w:rsidP="004C029C"/>
    <w:p w:rsidR="001215A5" w:rsidRDefault="001215A5" w:rsidP="004C029C"/>
    <w:p w:rsidR="001215A5" w:rsidRDefault="001215A5" w:rsidP="004C029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0"/>
        <w:gridCol w:w="5920"/>
        <w:gridCol w:w="693"/>
        <w:gridCol w:w="1175"/>
      </w:tblGrid>
      <w:tr w:rsidR="00F84898" w:rsidRPr="0073547A" w:rsidTr="006F7057">
        <w:tc>
          <w:tcPr>
            <w:tcW w:w="1500" w:type="dxa"/>
            <w:vAlign w:val="center"/>
          </w:tcPr>
          <w:p w:rsidR="00F84898" w:rsidRPr="0073547A" w:rsidRDefault="00F84898" w:rsidP="006F7057">
            <w:pPr>
              <w:jc w:val="center"/>
              <w:rPr>
                <w:rFonts w:cs="Calibri"/>
                <w:bCs/>
              </w:rPr>
            </w:pPr>
            <w:r w:rsidRPr="0073547A">
              <w:rPr>
                <w:rFonts w:cs="Calibri"/>
                <w:bCs/>
              </w:rPr>
              <w:t>Tâche</w:t>
            </w:r>
          </w:p>
        </w:tc>
        <w:tc>
          <w:tcPr>
            <w:tcW w:w="5920" w:type="dxa"/>
            <w:vAlign w:val="center"/>
          </w:tcPr>
          <w:p w:rsidR="00F84898" w:rsidRPr="0073547A" w:rsidRDefault="00F84898" w:rsidP="006F7057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Réussie si</w:t>
            </w:r>
          </w:p>
        </w:tc>
        <w:tc>
          <w:tcPr>
            <w:tcW w:w="693" w:type="dxa"/>
            <w:vAlign w:val="center"/>
          </w:tcPr>
          <w:p w:rsidR="00F84898" w:rsidRPr="0073547A" w:rsidRDefault="00F84898" w:rsidP="006F7057">
            <w:pPr>
              <w:jc w:val="center"/>
              <w:rPr>
                <w:rFonts w:cs="Calibri"/>
                <w:bCs/>
              </w:rPr>
            </w:pPr>
            <w:r w:rsidRPr="0073547A">
              <w:rPr>
                <w:rFonts w:cs="Calibri"/>
                <w:bCs/>
              </w:rPr>
              <w:t>Elève</w:t>
            </w:r>
          </w:p>
        </w:tc>
        <w:tc>
          <w:tcPr>
            <w:tcW w:w="1175" w:type="dxa"/>
            <w:vAlign w:val="center"/>
          </w:tcPr>
          <w:p w:rsidR="00F84898" w:rsidRPr="0073547A" w:rsidRDefault="00F84898" w:rsidP="006F7057">
            <w:pPr>
              <w:rPr>
                <w:rFonts w:cs="Calibri"/>
                <w:bCs/>
              </w:rPr>
            </w:pPr>
            <w:r w:rsidRPr="0073547A">
              <w:rPr>
                <w:rFonts w:cs="Calibri"/>
                <w:bCs/>
              </w:rPr>
              <w:t>Validation</w:t>
            </w:r>
          </w:p>
          <w:p w:rsidR="00F84898" w:rsidRPr="0073547A" w:rsidRDefault="00F84898" w:rsidP="006F7057">
            <w:pPr>
              <w:rPr>
                <w:rFonts w:cs="Calibri"/>
                <w:bCs/>
              </w:rPr>
            </w:pPr>
            <w:r w:rsidRPr="0073547A">
              <w:rPr>
                <w:rFonts w:cs="Calibri"/>
                <w:bCs/>
              </w:rPr>
              <w:t>professeur</w:t>
            </w:r>
          </w:p>
        </w:tc>
      </w:tr>
      <w:tr w:rsidR="00F84898" w:rsidRPr="0073547A" w:rsidTr="00016B4C">
        <w:trPr>
          <w:trHeight w:val="398"/>
        </w:trPr>
        <w:tc>
          <w:tcPr>
            <w:tcW w:w="1500" w:type="dxa"/>
            <w:vMerge w:val="restart"/>
            <w:vAlign w:val="center"/>
          </w:tcPr>
          <w:p w:rsidR="00F84898" w:rsidRPr="0073547A" w:rsidRDefault="00F84898" w:rsidP="00F84898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Extraire l’information utile</w:t>
            </w:r>
          </w:p>
        </w:tc>
        <w:tc>
          <w:tcPr>
            <w:tcW w:w="5920" w:type="dxa"/>
            <w:vAlign w:val="center"/>
          </w:tcPr>
          <w:p w:rsidR="00F84898" w:rsidRPr="00F84898" w:rsidRDefault="00F84898" w:rsidP="00016B4C">
            <w:r>
              <w:t xml:space="preserve">l’anomalie du caryotype est identifiée </w:t>
            </w:r>
          </w:p>
        </w:tc>
        <w:tc>
          <w:tcPr>
            <w:tcW w:w="693" w:type="dxa"/>
            <w:vAlign w:val="center"/>
          </w:tcPr>
          <w:p w:rsidR="00F84898" w:rsidRPr="0073547A" w:rsidRDefault="00F84898" w:rsidP="006F7057">
            <w:pPr>
              <w:rPr>
                <w:rFonts w:cs="Calibri"/>
                <w:bCs/>
              </w:rPr>
            </w:pPr>
          </w:p>
        </w:tc>
        <w:tc>
          <w:tcPr>
            <w:tcW w:w="1175" w:type="dxa"/>
            <w:vAlign w:val="center"/>
          </w:tcPr>
          <w:p w:rsidR="00F84898" w:rsidRPr="0073547A" w:rsidRDefault="00F84898" w:rsidP="006F7057">
            <w:pPr>
              <w:rPr>
                <w:rFonts w:cs="Calibri"/>
                <w:bCs/>
              </w:rPr>
            </w:pPr>
          </w:p>
        </w:tc>
      </w:tr>
      <w:tr w:rsidR="00F84898" w:rsidRPr="0073547A" w:rsidTr="00016B4C">
        <w:trPr>
          <w:trHeight w:val="398"/>
        </w:trPr>
        <w:tc>
          <w:tcPr>
            <w:tcW w:w="1500" w:type="dxa"/>
            <w:vMerge/>
            <w:vAlign w:val="center"/>
          </w:tcPr>
          <w:p w:rsidR="00F84898" w:rsidRPr="0073547A" w:rsidRDefault="00F84898" w:rsidP="006F7057">
            <w:pPr>
              <w:rPr>
                <w:rFonts w:cs="Calibri"/>
                <w:bCs/>
              </w:rPr>
            </w:pPr>
          </w:p>
        </w:tc>
        <w:tc>
          <w:tcPr>
            <w:tcW w:w="5920" w:type="dxa"/>
            <w:vAlign w:val="center"/>
          </w:tcPr>
          <w:p w:rsidR="00F84898" w:rsidRPr="00AB0A99" w:rsidRDefault="00F84898" w:rsidP="00016B4C">
            <w:r>
              <w:t xml:space="preserve">les caractères anormaux sont relevés </w:t>
            </w:r>
          </w:p>
        </w:tc>
        <w:tc>
          <w:tcPr>
            <w:tcW w:w="693" w:type="dxa"/>
            <w:vAlign w:val="center"/>
          </w:tcPr>
          <w:p w:rsidR="00F84898" w:rsidRPr="0073547A" w:rsidRDefault="00F84898" w:rsidP="006F7057">
            <w:pPr>
              <w:rPr>
                <w:rFonts w:cs="Calibri"/>
                <w:bCs/>
              </w:rPr>
            </w:pPr>
          </w:p>
        </w:tc>
        <w:tc>
          <w:tcPr>
            <w:tcW w:w="1175" w:type="dxa"/>
            <w:vAlign w:val="center"/>
          </w:tcPr>
          <w:p w:rsidR="00F84898" w:rsidRPr="0073547A" w:rsidRDefault="00F84898" w:rsidP="006F7057">
            <w:pPr>
              <w:rPr>
                <w:rFonts w:cs="Calibri"/>
                <w:bCs/>
              </w:rPr>
            </w:pPr>
          </w:p>
        </w:tc>
      </w:tr>
      <w:tr w:rsidR="00F84898" w:rsidRPr="0073547A" w:rsidTr="006F7057">
        <w:trPr>
          <w:trHeight w:val="422"/>
        </w:trPr>
        <w:tc>
          <w:tcPr>
            <w:tcW w:w="1500" w:type="dxa"/>
            <w:vAlign w:val="center"/>
          </w:tcPr>
          <w:p w:rsidR="00F84898" w:rsidRPr="0073547A" w:rsidRDefault="00F84898" w:rsidP="006F7057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Raisonner</w:t>
            </w:r>
          </w:p>
        </w:tc>
        <w:tc>
          <w:tcPr>
            <w:tcW w:w="5920" w:type="dxa"/>
            <w:vAlign w:val="center"/>
          </w:tcPr>
          <w:p w:rsidR="00F84898" w:rsidRPr="0073547A" w:rsidRDefault="00016B4C" w:rsidP="00016B4C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Les données sont bien mises en relation : </w:t>
            </w:r>
            <w:r w:rsidR="00F84898">
              <w:rPr>
                <w:rFonts w:cs="Calibri"/>
                <w:bCs/>
              </w:rPr>
              <w:t>l</w:t>
            </w:r>
            <w:r w:rsidR="00F84898" w:rsidRPr="0073547A">
              <w:rPr>
                <w:rFonts w:cs="Calibri"/>
                <w:bCs/>
              </w:rPr>
              <w:t xml:space="preserve">a réponse </w:t>
            </w:r>
            <w:r w:rsidR="00F84898">
              <w:rPr>
                <w:rFonts w:cs="Calibri"/>
                <w:bCs/>
              </w:rPr>
              <w:t>comporte des connecteurs logiques (</w:t>
            </w:r>
            <w:r w:rsidR="00F84898" w:rsidRPr="00F84898">
              <w:rPr>
                <w:rFonts w:cs="Calibri"/>
                <w:bCs/>
                <w:i/>
              </w:rPr>
              <w:t>si, or, mais, car, donc, …)</w:t>
            </w:r>
          </w:p>
        </w:tc>
        <w:tc>
          <w:tcPr>
            <w:tcW w:w="693" w:type="dxa"/>
            <w:vAlign w:val="center"/>
          </w:tcPr>
          <w:p w:rsidR="00F84898" w:rsidRPr="0073547A" w:rsidRDefault="00F84898" w:rsidP="006F7057">
            <w:pPr>
              <w:rPr>
                <w:rFonts w:cs="Calibri"/>
                <w:bCs/>
              </w:rPr>
            </w:pPr>
          </w:p>
        </w:tc>
        <w:tc>
          <w:tcPr>
            <w:tcW w:w="1175" w:type="dxa"/>
            <w:vAlign w:val="center"/>
          </w:tcPr>
          <w:p w:rsidR="00F84898" w:rsidRPr="0073547A" w:rsidRDefault="00F84898" w:rsidP="006F7057">
            <w:pPr>
              <w:rPr>
                <w:rFonts w:cs="Calibri"/>
                <w:bCs/>
              </w:rPr>
            </w:pPr>
          </w:p>
        </w:tc>
      </w:tr>
    </w:tbl>
    <w:p w:rsidR="00F84898" w:rsidRDefault="00F84898" w:rsidP="004C029C"/>
    <w:p w:rsidR="00F84898" w:rsidRDefault="00F84898" w:rsidP="004C029C"/>
    <w:sectPr w:rsidR="00F84898" w:rsidSect="0028030F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03FFD"/>
    <w:multiLevelType w:val="hybridMultilevel"/>
    <w:tmpl w:val="2DDCDB86"/>
    <w:lvl w:ilvl="0" w:tplc="2424C81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95CE9346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816215CA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60CAB11A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B0403592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AC667602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B656B6E8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9316268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1B9235EE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D25C7"/>
    <w:rsid w:val="00016B4C"/>
    <w:rsid w:val="001215A5"/>
    <w:rsid w:val="00135A32"/>
    <w:rsid w:val="001F07F9"/>
    <w:rsid w:val="0028030F"/>
    <w:rsid w:val="002D66EB"/>
    <w:rsid w:val="003D1119"/>
    <w:rsid w:val="00400D18"/>
    <w:rsid w:val="00497B2E"/>
    <w:rsid w:val="004C029C"/>
    <w:rsid w:val="00820222"/>
    <w:rsid w:val="00866D34"/>
    <w:rsid w:val="008C612B"/>
    <w:rsid w:val="00A4683C"/>
    <w:rsid w:val="00AB58E8"/>
    <w:rsid w:val="00B51CD6"/>
    <w:rsid w:val="00B875B7"/>
    <w:rsid w:val="00BC48E9"/>
    <w:rsid w:val="00CA06FC"/>
    <w:rsid w:val="00D00BE8"/>
    <w:rsid w:val="00DD25C7"/>
    <w:rsid w:val="00DE4A46"/>
    <w:rsid w:val="00F84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A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C029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C029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2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0211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391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Guili</dc:creator>
  <cp:lastModifiedBy>Vincent Guili</cp:lastModifiedBy>
  <cp:revision>10</cp:revision>
  <dcterms:created xsi:type="dcterms:W3CDTF">2013-01-11T10:38:00Z</dcterms:created>
  <dcterms:modified xsi:type="dcterms:W3CDTF">2013-01-16T21:57:00Z</dcterms:modified>
</cp:coreProperties>
</file>